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94F25" w14:textId="77777777" w:rsidR="00BF4FC3" w:rsidRDefault="00BF4FC3" w:rsidP="00BF4FC3">
      <w:pPr>
        <w:spacing w:after="0"/>
        <w:rPr>
          <w:rFonts w:ascii="Arial" w:hAnsi="Arial" w:cs="Arial"/>
          <w:b/>
          <w:sz w:val="28"/>
          <w:szCs w:val="28"/>
        </w:rPr>
      </w:pPr>
    </w:p>
    <w:p w14:paraId="0EBE1A02" w14:textId="77777777" w:rsidR="00BF4FC3" w:rsidRPr="00343766" w:rsidRDefault="00BF4FC3" w:rsidP="00BF4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RELATÓRIO CIRCUNSTANCIADO DAS ATIVIDADES DESENVOLVIDAS </w:t>
      </w:r>
    </w:p>
    <w:p w14:paraId="2DF870D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0F29AB" w14:textId="3CF28BC2" w:rsidR="00BF4FC3" w:rsidRDefault="00786780" w:rsidP="00F177E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MÊS: 05</w:t>
      </w:r>
      <w:r w:rsidR="00BF4FC3">
        <w:rPr>
          <w:rFonts w:ascii="Times New Roman" w:hAnsi="Times New Roman" w:cs="Times New Roman"/>
          <w:b/>
          <w:sz w:val="24"/>
          <w:szCs w:val="24"/>
        </w:rPr>
        <w:t>/</w:t>
      </w:r>
      <w:r w:rsidR="00BF4FC3" w:rsidRPr="00343766">
        <w:rPr>
          <w:rFonts w:ascii="Times New Roman" w:hAnsi="Times New Roman" w:cs="Times New Roman"/>
          <w:b/>
          <w:sz w:val="24"/>
          <w:szCs w:val="24"/>
        </w:rPr>
        <w:t>202</w:t>
      </w:r>
      <w:r w:rsidR="00E43284">
        <w:rPr>
          <w:rFonts w:ascii="Times New Roman" w:hAnsi="Times New Roman" w:cs="Times New Roman"/>
          <w:b/>
          <w:sz w:val="24"/>
          <w:szCs w:val="24"/>
        </w:rPr>
        <w:t>2</w:t>
      </w:r>
    </w:p>
    <w:p w14:paraId="2ABE72F8" w14:textId="77777777" w:rsidR="00BF4FC3" w:rsidRPr="00343766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D5282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I – SERVIÇO DE PROTEÇÃO SOCIAL BÁSICA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32AD5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Nome da Entidade Executora</w:t>
      </w:r>
      <w:r w:rsidRPr="00343766">
        <w:rPr>
          <w:rFonts w:ascii="Times New Roman" w:hAnsi="Times New Roman" w:cs="Times New Roman"/>
          <w:sz w:val="24"/>
          <w:szCs w:val="24"/>
        </w:rPr>
        <w:t>: Serviço de Orientação Social de Novo Horizonte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6EEC8C" w14:textId="77777777" w:rsidR="00BF4FC3" w:rsidRPr="00343766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21B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46.875.688/0001-54.</w:t>
      </w:r>
    </w:p>
    <w:p w14:paraId="71756F0E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Endereço</w:t>
      </w:r>
      <w:r w:rsidRPr="00343766">
        <w:rPr>
          <w:rFonts w:ascii="Times New Roman" w:hAnsi="Times New Roman" w:cs="Times New Roman"/>
          <w:sz w:val="24"/>
          <w:szCs w:val="24"/>
        </w:rPr>
        <w:t>: Avenida Josué Quirino de Moraes - 889 – Quarto Centenário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766">
        <w:rPr>
          <w:rFonts w:ascii="Times New Roman" w:hAnsi="Times New Roman" w:cs="Times New Roman"/>
          <w:sz w:val="24"/>
          <w:szCs w:val="24"/>
        </w:rPr>
        <w:t xml:space="preserve"> Bairro – Jardim das Acácias.</w:t>
      </w:r>
    </w:p>
    <w:p w14:paraId="41324EC4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Segmento Atendido: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3766">
        <w:rPr>
          <w:rFonts w:ascii="Times New Roman" w:hAnsi="Times New Roman" w:cs="Times New Roman"/>
          <w:sz w:val="24"/>
          <w:szCs w:val="24"/>
        </w:rPr>
        <w:t xml:space="preserve">rianças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766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>, de ambos os sexos, de 06 a 14 anos</w:t>
      </w:r>
    </w:p>
    <w:p w14:paraId="42049796" w14:textId="02D4BC68" w:rsidR="00BF4FC3" w:rsidRPr="00343766" w:rsidRDefault="00786780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Número de Inscritos: 80</w:t>
      </w:r>
    </w:p>
    <w:p w14:paraId="45381BED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Número de Atendimento Proposto no Plano de Trabalho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Até</w:t>
      </w:r>
      <w:r w:rsidRPr="00343766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crianças e adolescentes</w:t>
      </w:r>
    </w:p>
    <w:p w14:paraId="1494230D" w14:textId="31859505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Valor recebido correspondente ao Mês:</w:t>
      </w:r>
      <w:r>
        <w:rPr>
          <w:rFonts w:ascii="Times New Roman" w:hAnsi="Times New Roman" w:cs="Times New Roman"/>
          <w:b/>
          <w:sz w:val="24"/>
          <w:szCs w:val="24"/>
        </w:rPr>
        <w:t xml:space="preserve"> R$ </w:t>
      </w:r>
      <w:r w:rsidR="00D13D9B">
        <w:rPr>
          <w:rFonts w:ascii="Times New Roman" w:hAnsi="Times New Roman" w:cs="Times New Roman"/>
          <w:b/>
          <w:sz w:val="24"/>
          <w:szCs w:val="24"/>
        </w:rPr>
        <w:t>32.082.11</w:t>
      </w:r>
      <w:r w:rsidR="00786780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786780">
        <w:rPr>
          <w:rFonts w:ascii="Times New Roman" w:hAnsi="Times New Roman" w:cs="Times New Roman"/>
          <w:b/>
          <w:sz w:val="24"/>
          <w:szCs w:val="24"/>
        </w:rPr>
        <w:t>Maio</w:t>
      </w:r>
      <w:proofErr w:type="gramEnd"/>
    </w:p>
    <w:p w14:paraId="121155EF" w14:textId="7ADB741A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Data do recebimento:</w:t>
      </w:r>
      <w:r w:rsidR="00540DFD" w:rsidRPr="0054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17/05/2022</w:t>
      </w:r>
      <w:r w:rsidR="00540DFD" w:rsidRPr="00F06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DFD" w:rsidRPr="00F06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6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6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Origem do Valor: Municipal </w:t>
      </w:r>
    </w:p>
    <w:p w14:paraId="3E1A6BBF" w14:textId="317B930B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Responsável pela elaboração do relatório</w:t>
      </w:r>
      <w:r w:rsidRPr="00343766">
        <w:rPr>
          <w:rFonts w:ascii="Times New Roman" w:hAnsi="Times New Roman" w:cs="Times New Roman"/>
          <w:sz w:val="24"/>
          <w:szCs w:val="24"/>
        </w:rPr>
        <w:t xml:space="preserve">: Claudinéia Aparecida dos </w:t>
      </w:r>
      <w:r w:rsidR="003A03A4">
        <w:rPr>
          <w:rFonts w:ascii="Times New Roman" w:hAnsi="Times New Roman" w:cs="Times New Roman"/>
          <w:sz w:val="24"/>
          <w:szCs w:val="24"/>
        </w:rPr>
        <w:t>Santos</w:t>
      </w:r>
    </w:p>
    <w:p w14:paraId="16A44186" w14:textId="77777777" w:rsidR="00BF4FC3" w:rsidRDefault="00BF4FC3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1572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II - SERVIÇO OFERTADO: </w:t>
      </w:r>
      <w:r w:rsidRPr="00343766">
        <w:rPr>
          <w:rFonts w:ascii="Times New Roman" w:hAnsi="Times New Roman" w:cs="Times New Roman"/>
          <w:sz w:val="24"/>
          <w:szCs w:val="24"/>
        </w:rPr>
        <w:t>Serviço de Convivência e Fortalecimento de Vínculos para Crianças e Adolescentes de 06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76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anos e 11</w:t>
      </w:r>
      <w:r w:rsidRPr="0034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meses</w:t>
      </w:r>
      <w:r w:rsidRPr="00343766">
        <w:rPr>
          <w:rFonts w:ascii="Times New Roman" w:hAnsi="Times New Roman" w:cs="Times New Roman"/>
          <w:sz w:val="24"/>
          <w:szCs w:val="24"/>
        </w:rPr>
        <w:t>.</w:t>
      </w:r>
    </w:p>
    <w:p w14:paraId="7C1A8455" w14:textId="77777777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9F42F" w14:textId="57C52C97" w:rsidR="00620A95" w:rsidRDefault="00BF4FC3" w:rsidP="002D1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III – OBJETIVOS</w:t>
      </w:r>
    </w:p>
    <w:p w14:paraId="424C817C" w14:textId="77777777" w:rsidR="002D1F5E" w:rsidRDefault="002D1F5E" w:rsidP="002D1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0F7B6" w14:textId="4C5478C5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t>Objetivo Geral:</w:t>
      </w:r>
    </w:p>
    <w:p w14:paraId="67BCAD62" w14:textId="12A73545" w:rsidR="00620A95" w:rsidRDefault="00BF4FC3" w:rsidP="002D1F5E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Adequar a oferta dos Serviços de Convivência e Fortalecimento de Vínculos (SCFV), para as crianças e adolescentes em situação de vulnerabilidades ou exclusão social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3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35BE1" w14:textId="02D888FB" w:rsidR="002D1F5E" w:rsidRDefault="002D1F5E" w:rsidP="002D1F5E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BA82D" w14:textId="77777777" w:rsidR="002D1F5E" w:rsidRPr="002D1F5E" w:rsidRDefault="002D1F5E" w:rsidP="002D1F5E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C7551E" w14:textId="70938E08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14:paraId="6019218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Planejamento, articulação e encaminhamento com a rede socioassistencial;</w:t>
      </w:r>
    </w:p>
    <w:p w14:paraId="3F28631B" w14:textId="1EA29048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Acompanhamento presencial</w:t>
      </w:r>
      <w:r w:rsidR="009C5B89">
        <w:rPr>
          <w:rFonts w:ascii="Times New Roman" w:hAnsi="Times New Roman" w:cs="Times New Roman"/>
          <w:sz w:val="24"/>
          <w:szCs w:val="24"/>
        </w:rPr>
        <w:t xml:space="preserve"> e remoto </w:t>
      </w:r>
      <w:r w:rsidRPr="00EA3A76">
        <w:rPr>
          <w:rFonts w:ascii="Times New Roman" w:hAnsi="Times New Roman" w:cs="Times New Roman"/>
          <w:sz w:val="24"/>
          <w:szCs w:val="24"/>
        </w:rPr>
        <w:t xml:space="preserve">dos atendidos e suas </w:t>
      </w:r>
      <w:r w:rsidR="00A91ADB" w:rsidRPr="00EA3A76">
        <w:rPr>
          <w:rFonts w:ascii="Times New Roman" w:hAnsi="Times New Roman" w:cs="Times New Roman"/>
          <w:sz w:val="24"/>
          <w:szCs w:val="24"/>
        </w:rPr>
        <w:t>famílias</w:t>
      </w:r>
      <w:r w:rsidR="00A91ADB">
        <w:rPr>
          <w:rFonts w:ascii="Times New Roman" w:hAnsi="Times New Roman" w:cs="Times New Roman"/>
          <w:sz w:val="24"/>
          <w:szCs w:val="24"/>
        </w:rPr>
        <w:t>;</w:t>
      </w:r>
    </w:p>
    <w:p w14:paraId="0B6ED096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lastRenderedPageBreak/>
        <w:t>Realização de visitas domiciliares para atendimentos soc</w:t>
      </w:r>
      <w:r>
        <w:rPr>
          <w:rFonts w:ascii="Times New Roman" w:hAnsi="Times New Roman" w:cs="Times New Roman"/>
          <w:sz w:val="24"/>
          <w:szCs w:val="24"/>
        </w:rPr>
        <w:t>iais;</w:t>
      </w:r>
    </w:p>
    <w:p w14:paraId="3544D2CD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Orientação e encaminhamento para as famílias ao acesso de benefícios eventuais e auxílios ofertados por qualquer esfera governamental.</w:t>
      </w:r>
    </w:p>
    <w:p w14:paraId="2C57C0D1" w14:textId="77777777" w:rsidR="00BF4FC3" w:rsidRPr="00343766" w:rsidRDefault="00BF4FC3" w:rsidP="00BF4FC3">
      <w:pPr>
        <w:pStyle w:val="PargrafodaLista"/>
        <w:spacing w:after="0"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4DD262EF" w14:textId="4FA03808" w:rsidR="00BF4FC3" w:rsidRDefault="00BF4FC3" w:rsidP="00103D9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IV - IMPACTO SOCIAL ESPERADO: </w:t>
      </w:r>
    </w:p>
    <w:p w14:paraId="509273A8" w14:textId="77777777" w:rsidR="00103D91" w:rsidRPr="00343766" w:rsidRDefault="00103D91" w:rsidP="00103D9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A4544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Red</w:t>
      </w:r>
      <w:r>
        <w:rPr>
          <w:rFonts w:ascii="Times New Roman" w:hAnsi="Times New Roman" w:cs="Times New Roman"/>
          <w:sz w:val="24"/>
          <w:szCs w:val="24"/>
        </w:rPr>
        <w:t>ução de crianças/adolescentes em</w:t>
      </w:r>
      <w:r w:rsidRPr="00EA3A76">
        <w:rPr>
          <w:rFonts w:ascii="Times New Roman" w:hAnsi="Times New Roman" w:cs="Times New Roman"/>
          <w:sz w:val="24"/>
          <w:szCs w:val="24"/>
        </w:rPr>
        <w:t xml:space="preserve"> situação de</w:t>
      </w:r>
      <w:r>
        <w:rPr>
          <w:rFonts w:ascii="Times New Roman" w:hAnsi="Times New Roman" w:cs="Times New Roman"/>
          <w:sz w:val="24"/>
          <w:szCs w:val="24"/>
        </w:rPr>
        <w:t xml:space="preserve"> vulnerabilidade e</w:t>
      </w:r>
      <w:r w:rsidRPr="00EA3A76">
        <w:rPr>
          <w:rFonts w:ascii="Times New Roman" w:hAnsi="Times New Roman" w:cs="Times New Roman"/>
          <w:sz w:val="24"/>
          <w:szCs w:val="24"/>
        </w:rPr>
        <w:t xml:space="preserve"> risco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3FAFFE65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 xml:space="preserve">- Diminuição das violações de direitos </w:t>
      </w:r>
      <w:proofErr w:type="spellStart"/>
      <w:r w:rsidRPr="00EA3A76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5DBF477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Construção do protagonismo;</w:t>
      </w:r>
    </w:p>
    <w:p w14:paraId="26A875A4" w14:textId="1D6BCB53" w:rsidR="00BF4FC3" w:rsidRDefault="00BF4FC3" w:rsidP="00F17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Fortalecimento dos vínculos familiares e comunitários;</w:t>
      </w:r>
    </w:p>
    <w:p w14:paraId="4B63FA15" w14:textId="77777777" w:rsidR="00103D91" w:rsidRPr="00F177E8" w:rsidRDefault="00103D91" w:rsidP="00103D91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4B19A9D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A0DED" w14:textId="06C66368" w:rsidR="002D1F5E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43766">
        <w:rPr>
          <w:rFonts w:ascii="Times New Roman" w:hAnsi="Times New Roman" w:cs="Times New Roman"/>
          <w:b/>
          <w:sz w:val="24"/>
          <w:szCs w:val="24"/>
        </w:rPr>
        <w:t>– RECURSOS HUMANOS EXISTENTES:</w:t>
      </w:r>
    </w:p>
    <w:p w14:paraId="03E0516B" w14:textId="77777777" w:rsidR="00103D91" w:rsidRDefault="00103D91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267"/>
        <w:gridCol w:w="1684"/>
        <w:gridCol w:w="1113"/>
        <w:gridCol w:w="1417"/>
        <w:gridCol w:w="1750"/>
      </w:tblGrid>
      <w:tr w:rsidR="00BF4FC3" w:rsidRPr="00343766" w14:paraId="1EFFE265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303C7EE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E9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14:paraId="05039DF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76D0FEA6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1D4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Vínculo Trabalhista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2D5E8AC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Fonte de Financiamento</w:t>
            </w:r>
          </w:p>
        </w:tc>
      </w:tr>
      <w:tr w:rsidR="00BF4FC3" w:rsidRPr="00343766" w14:paraId="4F6AFAC7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D033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77909271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DD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Coordenadora Social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81804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3E6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B5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B4B0D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5BBEFA4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381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96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Encarregado</w:t>
            </w:r>
          </w:p>
          <w:p w14:paraId="6936C7F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Administrativo</w:t>
            </w:r>
          </w:p>
          <w:p w14:paraId="75A33C9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8DE47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406D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130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24B3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A91ADB" w:rsidRPr="00343766" w14:paraId="5F984E6F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8E894" w14:textId="09730EE1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A2C" w14:textId="77777777" w:rsidR="00A91ADB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Auxiliar Administrativo</w:t>
            </w:r>
          </w:p>
          <w:p w14:paraId="77FF549F" w14:textId="74291C6B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E5651" w14:textId="3000AFEA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Superior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23352" w14:textId="61607C34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BF15" w14:textId="20FAB655" w:rsidR="00A91ADB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A70DB" w14:textId="2A861039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AB15640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55A0A" w14:textId="3466CBF4" w:rsidR="00BF4FC3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E4F" w14:textId="6FF0FA3D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  <w:r w:rsidR="00A91ADB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9967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  <w:p w14:paraId="421F3B1C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B8B1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F7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947B9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540DFD" w:rsidRPr="00343766" w14:paraId="4E83FFDA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251AB" w14:textId="16F96A69" w:rsidR="00540DFD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ED2F" w14:textId="0868C7B0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18A67" w14:textId="77777777" w:rsidR="00540DFD" w:rsidRDefault="00540DFD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Ensino Médio</w:t>
            </w:r>
          </w:p>
          <w:p w14:paraId="723ED24D" w14:textId="6F25B7DC" w:rsidR="00540DFD" w:rsidRPr="00343766" w:rsidRDefault="00540DFD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6D6F2" w14:textId="059DC05D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EF3C" w14:textId="3B1B44E5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6AB3D" w14:textId="6A18750B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4A245876" w14:textId="77777777" w:rsidTr="00E27D59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6D17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3BA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0DCB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16C1E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7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E75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</w:tbl>
    <w:p w14:paraId="330FB8FC" w14:textId="33441C14" w:rsidR="00BF4FC3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6F5F9B7" w14:textId="3579C224" w:rsidR="00103D91" w:rsidRDefault="00103D9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24B46068" w14:textId="54C8D210" w:rsidR="00103D91" w:rsidRDefault="00103D9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49421257" w14:textId="77777777" w:rsidR="00103D91" w:rsidRDefault="00103D9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CF1659F" w14:textId="641D0B29" w:rsidR="002D1F5E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- RESULTADOS OBTIDOS:</w:t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comgrade"/>
        <w:tblW w:w="107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44"/>
        <w:gridCol w:w="4319"/>
        <w:gridCol w:w="1918"/>
        <w:gridCol w:w="2144"/>
      </w:tblGrid>
      <w:tr w:rsidR="00BF4FC3" w:rsidRPr="00343766" w14:paraId="62176ECB" w14:textId="77777777" w:rsidTr="00103D91">
        <w:trPr>
          <w:trHeight w:val="722"/>
        </w:trPr>
        <w:tc>
          <w:tcPr>
            <w:tcW w:w="2344" w:type="dxa"/>
          </w:tcPr>
          <w:p w14:paraId="78303D53" w14:textId="77777777" w:rsidR="00BF4FC3" w:rsidRPr="00343766" w:rsidRDefault="00BF4FC3" w:rsidP="00E27D5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OBJETIVOS/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4319" w:type="dxa"/>
          </w:tcPr>
          <w:p w14:paraId="6DADA03F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AÇ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Ã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 /ATIVIDADES</w:t>
            </w:r>
          </w:p>
        </w:tc>
        <w:tc>
          <w:tcPr>
            <w:tcW w:w="1918" w:type="dxa"/>
          </w:tcPr>
          <w:p w14:paraId="38E97DE8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RESULTADOS</w:t>
            </w:r>
          </w:p>
        </w:tc>
        <w:tc>
          <w:tcPr>
            <w:tcW w:w="2144" w:type="dxa"/>
          </w:tcPr>
          <w:p w14:paraId="70901235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</w:tr>
      <w:tr w:rsidR="00BF4FC3" w:rsidRPr="00343766" w14:paraId="7F963441" w14:textId="77777777" w:rsidTr="00103D91">
        <w:trPr>
          <w:trHeight w:val="2643"/>
        </w:trPr>
        <w:tc>
          <w:tcPr>
            <w:tcW w:w="2344" w:type="dxa"/>
          </w:tcPr>
          <w:p w14:paraId="38023F2F" w14:textId="77777777" w:rsidR="00BF4FC3" w:rsidRPr="00BC353F" w:rsidRDefault="00BF4FC3" w:rsidP="0054089E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Estabelecer e manter parceria com as Escolas de ensino regular, frequentadas pelas crianças e adolescentes, buscando melhorias para o seu desenvolvimento;</w:t>
            </w:r>
          </w:p>
        </w:tc>
        <w:tc>
          <w:tcPr>
            <w:tcW w:w="4319" w:type="dxa"/>
          </w:tcPr>
          <w:p w14:paraId="54CA09E1" w14:textId="0E32F5C4" w:rsidR="005349A0" w:rsidRDefault="00786780" w:rsidP="0078678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No mês de maio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 xml:space="preserve"> continuamos com o 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>auxílio</w:t>
            </w:r>
            <w:r w:rsidR="00540DFD">
              <w:rPr>
                <w:rFonts w:ascii="Times New Roman" w:eastAsia="Times New Roman" w:hAnsi="Times New Roman"/>
                <w:sz w:val="22"/>
                <w:szCs w:val="22"/>
              </w:rPr>
              <w:t xml:space="preserve"> as atividades escolares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>. Ainda nesse mês foram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trabalhadas as atividades referentes ao Dia das Mães, momento no qual destacamos que mãe é aquela que cuida, 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 xml:space="preserve">educa, dá amor, podendo ser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na figura d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 xml:space="preserve">o homem ou mulher. 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>No dia 05/05, f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>oi realizada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uma confraternização com as mães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>/responsáveis dos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atendidos no próprio prédio, com apresentações trabalhadas nas nossas oficinas como: música; danças; teatro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>, no da comemoração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cada atendido presenteou seus responsáveis com lembranças confeccionadas por eles nas oficinas de artesanatos. No dia</w:t>
            </w:r>
            <w:r w:rsidR="00540DFD">
              <w:rPr>
                <w:rFonts w:ascii="Times New Roman" w:eastAsia="Times New Roman" w:hAnsi="Times New Roman"/>
                <w:sz w:val="22"/>
                <w:szCs w:val="22"/>
              </w:rPr>
              <w:t xml:space="preserve"> 16/05 teve início à Campanha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 xml:space="preserve"> “</w:t>
            </w:r>
            <w:r w:rsidR="00C3195A" w:rsidRPr="00C3195A">
              <w:rPr>
                <w:rFonts w:ascii="Times New Roman" w:eastAsia="Times New Roman" w:hAnsi="Times New Roman"/>
                <w:sz w:val="22"/>
                <w:szCs w:val="22"/>
              </w:rPr>
              <w:t>Combate ao Abuso e à Exploração Sexual de Crianças e Adolescentes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>”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 com uma palestra no Centro Cultural com o palestrante Mauro; no dia 17/05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>, os atendidos juntos com os monitores e o presidente do projeto Gilmar Santana percorreram as ruas do centro da nos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>sa cidade entregando no comé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>rci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>o uma flor símbolo da Campanha, um ato de  conscientização aos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 xml:space="preserve"> mesmos sobre a importância do assunto; no dia 18/05, finalizamos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 xml:space="preserve"> a campanha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 xml:space="preserve"> com apresentações de danças, músicas e teatros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 xml:space="preserve"> com temas voltado ao assunto trabalhado, 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 xml:space="preserve"> pelas entidades locais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 xml:space="preserve"> no Centro Cultural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>. Nesse mês ainda falamos sobre o assunto Maio Amarelo, com dinâmicas e trabalhos de conscientiz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>ação sobre as leis de trânsitos, dando ênfase sobre como os atendidos devem se comportar no transporte escolar.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 xml:space="preserve"> Nas oficinas de artesanato fo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>ram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 xml:space="preserve"> realizada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 w:rsidR="005349A0">
              <w:rPr>
                <w:rFonts w:ascii="Times New Roman" w:eastAsia="Times New Roman" w:hAnsi="Times New Roman"/>
                <w:sz w:val="22"/>
                <w:szCs w:val="22"/>
              </w:rPr>
              <w:t xml:space="preserve"> atividades lúdicas, coordenação motora através de desenhos e mosaicos acompanhado pela monitora Valquíria e Paula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confecção de massas coloridas pela professora Andréa.</w:t>
            </w:r>
          </w:p>
          <w:p w14:paraId="51A633C1" w14:textId="37B8A7E4" w:rsidR="00A31202" w:rsidRDefault="00A31202" w:rsidP="0078678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 monitora Valquíria </w:t>
            </w:r>
            <w:r w:rsidR="00C3195A">
              <w:rPr>
                <w:rFonts w:ascii="Times New Roman" w:eastAsia="Times New Roman" w:hAnsi="Times New Roman"/>
                <w:sz w:val="22"/>
                <w:szCs w:val="22"/>
              </w:rPr>
              <w:t>abordou o assunto sobre “RESPEITO”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e, finalizou com cada atendido comparecendo com a camiseta de futebol do seu time. Os funcionários da entidade com a autorização dos pais/responsáveis levaram alguns atendidos para comer lanche e tomarem sorvete.</w:t>
            </w:r>
            <w:r w:rsidR="00103D9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14:paraId="420DA51A" w14:textId="507B3AB8" w:rsidR="00103D91" w:rsidRDefault="00103D91" w:rsidP="0078678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Finalizamos o mês comemorando os aniversariantes, com bolo, refrigerante, lanches e, muita alegria. Cada aniversariante receberam um mimo confeccionado pelos próprios atendidos nas oficinas de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artesanto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14:paraId="493EB4F5" w14:textId="2D4AB643" w:rsidR="00BF4FC3" w:rsidRPr="00BC353F" w:rsidRDefault="00BF4FC3" w:rsidP="0078678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</w:tcPr>
          <w:p w14:paraId="05B0EE67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Aux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í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lio nas atividades</w:t>
            </w:r>
          </w:p>
          <w:p w14:paraId="6FB69F43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propostas</w:t>
            </w:r>
            <w:proofErr w:type="gramEnd"/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pelas escolas; inserir os atendidos em assuntos discutidos pela sociedade,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de modo a despertar,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aos poucos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o senso crítico,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na procura de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desenvolver a socialização entre eles.</w:t>
            </w:r>
          </w:p>
          <w:p w14:paraId="4C08AFDF" w14:textId="77777777" w:rsidR="00BF4FC3" w:rsidRPr="00BC353F" w:rsidRDefault="00BF4FC3" w:rsidP="005408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044FD276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- Socialização dos atendidos na comunidade na qual estão inseridos.</w:t>
            </w:r>
          </w:p>
          <w:p w14:paraId="0549A12F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Redução de crianças/adolescentes em situação de risco;</w:t>
            </w:r>
          </w:p>
          <w:p w14:paraId="74B930E8" w14:textId="77777777" w:rsidR="00BF4FC3" w:rsidRPr="00254F06" w:rsidRDefault="00BF4FC3" w:rsidP="005408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F4FC3" w:rsidRPr="00343766" w14:paraId="4AB25A5D" w14:textId="77777777" w:rsidTr="00103D91">
        <w:trPr>
          <w:trHeight w:val="351"/>
        </w:trPr>
        <w:tc>
          <w:tcPr>
            <w:tcW w:w="2344" w:type="dxa"/>
            <w:vMerge w:val="restart"/>
          </w:tcPr>
          <w:p w14:paraId="405FAB1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Desenvolver nas crianças e nos adolescentes a capacidade de planejar, gerir e resolver conflitos e trabalho em equipe;</w:t>
            </w:r>
          </w:p>
          <w:p w14:paraId="313410A3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Possibilitar a criança e adolescente, uma maior compreensão do meio que o cerca, ampliando referências, favorecendo suas escolhas e decisões;</w:t>
            </w:r>
          </w:p>
          <w:p w14:paraId="356F1149" w14:textId="77777777" w:rsidR="00BF4FC3" w:rsidRPr="0004243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Estimular a capacidade da criança e adolescente, para defender seus interesses (espírito crítico) e solucionar problemas através do diálogo e da negociação, respeitando as normas estabelecidas;</w:t>
            </w:r>
          </w:p>
        </w:tc>
        <w:tc>
          <w:tcPr>
            <w:tcW w:w="4319" w:type="dxa"/>
            <w:vMerge w:val="restart"/>
          </w:tcPr>
          <w:p w14:paraId="55F17F43" w14:textId="0C4E83BA" w:rsidR="00BF4FC3" w:rsidRPr="00042433" w:rsidRDefault="002D1F5E" w:rsidP="00A31202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Os grupos de orientações do SCFV deu continuidade buscando abordar assuntos de acordo com as necessidades que foram surgindo, </w:t>
            </w:r>
            <w:r w:rsidR="00A31202">
              <w:rPr>
                <w:rFonts w:ascii="Times New Roman" w:eastAsia="Times New Roman" w:hAnsi="Times New Roman"/>
                <w:sz w:val="22"/>
                <w:szCs w:val="22"/>
              </w:rPr>
              <w:t>interação social, respeito, cuidado com o próximo.</w:t>
            </w:r>
          </w:p>
        </w:tc>
        <w:tc>
          <w:tcPr>
            <w:tcW w:w="1918" w:type="dxa"/>
            <w:vMerge w:val="restart"/>
          </w:tcPr>
          <w:p w14:paraId="2CAC0738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nil"/>
            </w:tcBorders>
          </w:tcPr>
          <w:p w14:paraId="5E9DB147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62A6EB0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Construção do protagonismo das crianças e adolescentes;</w:t>
            </w:r>
          </w:p>
          <w:p w14:paraId="389242A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Fortalecimento dos vínculos familiares e comunitários.</w:t>
            </w:r>
          </w:p>
          <w:p w14:paraId="5E13F0D6" w14:textId="77777777" w:rsidR="00BF4FC3" w:rsidRPr="00BC353F" w:rsidRDefault="00BF4FC3" w:rsidP="00E27D59">
            <w:pPr>
              <w:ind w:hanging="102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3E0B185C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53E8328" w14:textId="77777777" w:rsidTr="00103D91">
        <w:trPr>
          <w:trHeight w:val="70"/>
        </w:trPr>
        <w:tc>
          <w:tcPr>
            <w:tcW w:w="2344" w:type="dxa"/>
            <w:vMerge/>
          </w:tcPr>
          <w:p w14:paraId="37416C9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19" w:type="dxa"/>
            <w:vMerge/>
          </w:tcPr>
          <w:p w14:paraId="63EEB4CA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579A997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</w:tcPr>
          <w:p w14:paraId="60FEACF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E86FD3A" w14:textId="77777777" w:rsidTr="00103D91">
        <w:trPr>
          <w:trHeight w:val="2414"/>
        </w:trPr>
        <w:tc>
          <w:tcPr>
            <w:tcW w:w="2344" w:type="dxa"/>
          </w:tcPr>
          <w:p w14:paraId="6A3A5FE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Oferecer uma alimentação saudável cujo cardápio é estabelecido pela nutricionista, a fim de que as refeições tenham valores nutricionais equilibrados, proporcionando momentos agradáveis durante a alimentação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9" w:type="dxa"/>
          </w:tcPr>
          <w:p w14:paraId="1826EBFD" w14:textId="1D84143F" w:rsidR="00BF4FC3" w:rsidRPr="00BC353F" w:rsidRDefault="00BF4FC3" w:rsidP="00F177E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1B1A7D">
              <w:rPr>
                <w:rFonts w:ascii="Times New Roman" w:eastAsia="Times New Roman" w:hAnsi="Times New Roman"/>
                <w:sz w:val="22"/>
                <w:szCs w:val="22"/>
              </w:rPr>
              <w:t>A alimentação passou a ser preparada</w:t>
            </w:r>
            <w:r w:rsidR="00F177E8">
              <w:rPr>
                <w:rFonts w:ascii="Times New Roman" w:eastAsia="Times New Roman" w:hAnsi="Times New Roman"/>
                <w:sz w:val="22"/>
                <w:szCs w:val="22"/>
              </w:rPr>
              <w:t xml:space="preserve"> no próprio projeto, com um rico e diversificado cardápio, motivos de grandes elogios dos atendidos e dos responsáveis.</w:t>
            </w:r>
            <w:r w:rsidR="007145C4">
              <w:rPr>
                <w:rFonts w:ascii="Times New Roman" w:eastAsia="Times New Roman" w:hAnsi="Times New Roman"/>
                <w:sz w:val="22"/>
                <w:szCs w:val="22"/>
              </w:rPr>
              <w:t xml:space="preserve"> Sendo realizada quatro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 xml:space="preserve"> refeições diárias sendo: café da manhã e almoço no período manhã; almoço e café da tarde no período da tarde.</w:t>
            </w:r>
          </w:p>
        </w:tc>
        <w:tc>
          <w:tcPr>
            <w:tcW w:w="1918" w:type="dxa"/>
          </w:tcPr>
          <w:p w14:paraId="283816B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ACB263F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lgumas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famílias declara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m que, através dos benefícios oferecidos pelo Governo Federal e Municipal ou suas próprias fonte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 de renda, a alimentação não foram suficientes para suprir suas necessidades básicas.</w:t>
            </w:r>
          </w:p>
        </w:tc>
      </w:tr>
      <w:tr w:rsidR="00BF4FC3" w:rsidRPr="00343766" w14:paraId="18FE19BA" w14:textId="77777777" w:rsidTr="00103D91">
        <w:trPr>
          <w:trHeight w:val="1195"/>
        </w:trPr>
        <w:tc>
          <w:tcPr>
            <w:tcW w:w="2344" w:type="dxa"/>
          </w:tcPr>
          <w:p w14:paraId="0BAD78B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Promover a prevenção e o cuidado da saúde física, mental, psíquica e bucal das crianças e adolescentes atendidos no programa.</w:t>
            </w:r>
          </w:p>
        </w:tc>
        <w:tc>
          <w:tcPr>
            <w:tcW w:w="4319" w:type="dxa"/>
          </w:tcPr>
          <w:p w14:paraId="18FC7B0B" w14:textId="28829577" w:rsidR="00BF4FC3" w:rsidRPr="00BC353F" w:rsidRDefault="007E2A7D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Sempre após cada refeição os atendidos com suas </w:t>
            </w:r>
            <w:r w:rsidR="00C00A52">
              <w:rPr>
                <w:rFonts w:ascii="Times New Roman" w:eastAsia="Times New Roman" w:hAnsi="Times New Roman"/>
                <w:sz w:val="22"/>
                <w:szCs w:val="22"/>
              </w:rPr>
              <w:t xml:space="preserve">próprias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escovas realizam a higiene bucal, sempre orientados e acompanhados pelos monitores e professores.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9090CD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B3D9420" w14:textId="77777777" w:rsidR="00BF4FC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Desenvolvimento de habilidades e de autonomia;</w:t>
            </w:r>
          </w:p>
          <w:p w14:paraId="6468868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Criação de vínculo familiar.</w:t>
            </w:r>
          </w:p>
        </w:tc>
      </w:tr>
      <w:tr w:rsidR="00BF4FC3" w:rsidRPr="00343766" w14:paraId="5D4EA355" w14:textId="77777777" w:rsidTr="00103D91">
        <w:trPr>
          <w:trHeight w:val="298"/>
        </w:trPr>
        <w:tc>
          <w:tcPr>
            <w:tcW w:w="2344" w:type="dxa"/>
          </w:tcPr>
          <w:p w14:paraId="672DB3E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Encaminhar as crianças e adolescentes quando necessário para tratamento especializado na Rede Pública Municipal</w:t>
            </w:r>
          </w:p>
        </w:tc>
        <w:tc>
          <w:tcPr>
            <w:tcW w:w="4319" w:type="dxa"/>
          </w:tcPr>
          <w:p w14:paraId="5F5AD199" w14:textId="58955F30" w:rsidR="00BF4FC3" w:rsidRPr="00BC353F" w:rsidRDefault="002D1F5E" w:rsidP="002D1F5E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Os</w:t>
            </w:r>
            <w:r w:rsidR="007E2A7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atendidos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continuam sendo acompanhados pela</w:t>
            </w:r>
            <w:r w:rsidR="007E2A7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psicóloga que atende no Conselho Tutelar,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1 vez por semana sempre acompanhados por um funcionário do Projeto.</w:t>
            </w:r>
            <w:r w:rsidR="007E2A7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18" w:type="dxa"/>
          </w:tcPr>
          <w:p w14:paraId="3A27B50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Amenizar a situação vigente.</w:t>
            </w:r>
          </w:p>
          <w:p w14:paraId="205863E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14:paraId="79FC40C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</w:tbl>
    <w:p w14:paraId="609DF5BC" w14:textId="4F563F33" w:rsidR="00620A95" w:rsidRDefault="00620A95" w:rsidP="00B765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6815C" w14:textId="77777777" w:rsidR="00103D91" w:rsidRDefault="00103D91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876E9" w14:textId="77777777" w:rsidR="00103D91" w:rsidRDefault="00103D91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C6AC2" w14:textId="453D70AD" w:rsidR="00620A95" w:rsidRPr="00343766" w:rsidRDefault="00BF4FC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– ANÁLISE DO CUMPRIMENTO DO OBJETO:</w:t>
      </w:r>
    </w:p>
    <w:p w14:paraId="11B18ABB" w14:textId="3F675C78" w:rsidR="00BF4FC3" w:rsidRDefault="00BF4FC3" w:rsidP="00103D91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sz w:val="24"/>
          <w:szCs w:val="24"/>
        </w:rPr>
        <w:t xml:space="preserve">No mês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="0010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A31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aio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E2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coordenadora pedagógica</w:t>
      </w:r>
      <w:r w:rsidR="007E2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social continuaram a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manter contato com os país/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responsáveis do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atendidos 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pelo projeto </w:t>
      </w:r>
      <w:r w:rsidR="007E2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sempre que necessário por grupo de whatsapp ou pessoalmente. </w:t>
      </w:r>
      <w:r w:rsidR="002D1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Foram realizadas algumas inclusões nos projetos seguindo as referências do CRAS de acordo com as vagas disponíveis.</w:t>
      </w:r>
      <w:r w:rsidR="00A31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2FA77000" w14:textId="7E984A5F" w:rsidR="00B765E3" w:rsidRDefault="00103D91" w:rsidP="00103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Também foram feitas algumas adaptações e concertos:  corrimões; guarda corpo da entidade; manutenção na canalização de gás da cozinha, seguindo as normas e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exigência do corpo de bombeiro, principalmente na rampa de acessibilidade.</w:t>
      </w:r>
    </w:p>
    <w:p w14:paraId="6E885689" w14:textId="77777777" w:rsidR="00B765E3" w:rsidRDefault="00B765E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4566DA3" w14:textId="77777777" w:rsidR="00103D91" w:rsidRDefault="00103D91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6BAEA50" w14:textId="77777777" w:rsidR="00103D91" w:rsidRDefault="00103D91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1A7DA24" w14:textId="77777777" w:rsidR="00103D91" w:rsidRDefault="00103D91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3B28533" w14:textId="77777777" w:rsidR="00103D91" w:rsidRDefault="00103D91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B1A9522" w14:textId="77777777" w:rsidR="00103D91" w:rsidRDefault="00103D91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94B7A8" w14:textId="62ACD2A9" w:rsidR="00BF4FC3" w:rsidRDefault="00BF4FC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 Hori</w:t>
      </w:r>
      <w:r w:rsidR="00412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zonte/SP, 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12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junho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</w:t>
      </w:r>
    </w:p>
    <w:p w14:paraId="7EE91463" w14:textId="0A9633E2" w:rsidR="00620A95" w:rsidRDefault="00620A95" w:rsidP="00103D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718EA2A" w14:textId="61DBF8B7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4A2C7EA" w14:textId="6457D0F0" w:rsidR="00BF4FC3" w:rsidRDefault="00BF4FC3" w:rsidP="00620A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</w:t>
      </w:r>
      <w:r w:rsidR="0091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Gilmar Santana de Lima</w:t>
      </w:r>
    </w:p>
    <w:p w14:paraId="73976FA1" w14:textId="362C9EAB" w:rsidR="00BF4FC3" w:rsidRPr="00E979C1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Presidente</w:t>
      </w:r>
    </w:p>
    <w:p w14:paraId="57B09C54" w14:textId="4EC014C6" w:rsidR="00913E1E" w:rsidRDefault="00913E1E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1B55" w14:textId="7F467E2F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F0C26" w14:textId="0221DF7B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629C2" w14:textId="3F510D6A" w:rsidR="00620A95" w:rsidRDefault="00620A95" w:rsidP="00103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85CB5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0A95" w:rsidSect="00103D91">
          <w:headerReference w:type="default" r:id="rId7"/>
          <w:pgSz w:w="11906" w:h="16838"/>
          <w:pgMar w:top="142" w:right="1133" w:bottom="1418" w:left="1134" w:header="709" w:footer="709" w:gutter="0"/>
          <w:cols w:space="708"/>
          <w:docGrid w:linePitch="360"/>
        </w:sectPr>
      </w:pPr>
    </w:p>
    <w:p w14:paraId="13969A30" w14:textId="5B7D1E83" w:rsidR="00BF4FC3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Heloísa S. de. Muno</w:t>
      </w:r>
    </w:p>
    <w:p w14:paraId="13A5D50B" w14:textId="77777777" w:rsidR="00BF4FC3" w:rsidRDefault="00BF4FC3" w:rsidP="00BF4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Coordenadora Social</w:t>
      </w:r>
    </w:p>
    <w:p w14:paraId="5BEAC3E9" w14:textId="464C5D1D" w:rsidR="00BF4FC3" w:rsidRDefault="00620A95" w:rsidP="00620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CRESS/29.540</w:t>
      </w:r>
    </w:p>
    <w:p w14:paraId="586AB555" w14:textId="77777777" w:rsidR="00BF4FC3" w:rsidRPr="00E979C1" w:rsidRDefault="00BF4FC3" w:rsidP="00BF4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lastRenderedPageBreak/>
        <w:t>Claudinéia Aparecida dos Santos</w:t>
      </w:r>
    </w:p>
    <w:p w14:paraId="023725E4" w14:textId="205414BA" w:rsidR="00844108" w:rsidRPr="00E43284" w:rsidRDefault="00BF4FC3" w:rsidP="00E432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Coordenadora Pedagóg</w:t>
      </w:r>
      <w:r w:rsidR="00E43284">
        <w:rPr>
          <w:rFonts w:ascii="Times New Roman" w:hAnsi="Times New Roman" w:cs="Times New Roman"/>
          <w:b/>
          <w:sz w:val="24"/>
          <w:szCs w:val="24"/>
        </w:rPr>
        <w:t>i</w:t>
      </w:r>
      <w:r w:rsidR="00620A95">
        <w:rPr>
          <w:rFonts w:ascii="Times New Roman" w:hAnsi="Times New Roman" w:cs="Times New Roman"/>
          <w:b/>
          <w:sz w:val="24"/>
          <w:szCs w:val="24"/>
        </w:rPr>
        <w:t>ca</w:t>
      </w:r>
    </w:p>
    <w:p w14:paraId="7A153320" w14:textId="77777777" w:rsidR="00620A95" w:rsidRDefault="00620A95">
      <w:pPr>
        <w:spacing w:after="0" w:line="240" w:lineRule="auto"/>
        <w:jc w:val="center"/>
        <w:sectPr w:rsidR="00620A95" w:rsidSect="00620A95">
          <w:type w:val="continuous"/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14:paraId="7A9CF2FB" w14:textId="5DD972C7" w:rsidR="00620A95" w:rsidRPr="00E43284" w:rsidRDefault="00620A95">
      <w:pPr>
        <w:spacing w:after="0" w:line="240" w:lineRule="auto"/>
        <w:jc w:val="center"/>
      </w:pPr>
    </w:p>
    <w:sectPr w:rsidR="00620A95" w:rsidRPr="00E43284" w:rsidSect="00620A95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20682" w14:textId="77777777" w:rsidR="00CA5DBA" w:rsidRDefault="00CA5DBA" w:rsidP="00BF4FC3">
      <w:pPr>
        <w:spacing w:after="0" w:line="240" w:lineRule="auto"/>
      </w:pPr>
      <w:r>
        <w:separator/>
      </w:r>
    </w:p>
  </w:endnote>
  <w:endnote w:type="continuationSeparator" w:id="0">
    <w:p w14:paraId="5761CC7F" w14:textId="77777777" w:rsidR="00CA5DBA" w:rsidRDefault="00CA5DBA" w:rsidP="00B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165EE" w14:textId="77777777" w:rsidR="00CA5DBA" w:rsidRDefault="00CA5DBA" w:rsidP="00BF4FC3">
      <w:pPr>
        <w:spacing w:after="0" w:line="240" w:lineRule="auto"/>
      </w:pPr>
      <w:r>
        <w:separator/>
      </w:r>
    </w:p>
  </w:footnote>
  <w:footnote w:type="continuationSeparator" w:id="0">
    <w:p w14:paraId="0E1EE443" w14:textId="77777777" w:rsidR="00CA5DBA" w:rsidRDefault="00CA5DBA" w:rsidP="00B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052E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3305C1" wp14:editId="24708AE4">
          <wp:simplePos x="0" y="0"/>
          <wp:positionH relativeFrom="column">
            <wp:posOffset>78740</wp:posOffset>
          </wp:positionH>
          <wp:positionV relativeFrom="paragraph">
            <wp:posOffset>69850</wp:posOffset>
          </wp:positionV>
          <wp:extent cx="1118870" cy="723265"/>
          <wp:effectExtent l="0" t="0" r="5080" b="635"/>
          <wp:wrapSquare wrapText="bothSides"/>
          <wp:docPr id="7" name="Imagem 7" descr="Bem Quer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em Querer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RUA AVENIDA JOSUÉ QUIRINO DE MORAES – Nº 889 – QUARTO CENTENÁRIO</w:t>
    </w:r>
  </w:p>
  <w:p w14:paraId="4C81A5CE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BAIRRO - JARDIM DAS ACÁCIAS – NOVO HORIZONTE/ SP</w:t>
    </w:r>
  </w:p>
  <w:p w14:paraId="24C29F7D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FONE:- (17) 3543 - 4811  -  CEP 14960-000</w:t>
    </w:r>
  </w:p>
  <w:p w14:paraId="596D351B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Centro de Integração Catarina Aroni de Biasi/CINCAB</w:t>
    </w:r>
  </w:p>
  <w:p w14:paraId="4D9B3D93" w14:textId="77777777" w:rsidR="0039533D" w:rsidRDefault="0039533D" w:rsidP="0039533D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CNPJ 46.875.688/0001-54</w:t>
    </w:r>
  </w:p>
  <w:p w14:paraId="57961867" w14:textId="77777777" w:rsidR="0039533D" w:rsidRPr="009A005D" w:rsidRDefault="0039533D" w:rsidP="0039533D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Declaração de Utilidade Pública Municipal – Lei nº. 592 de 26/07/1972</w:t>
    </w:r>
  </w:p>
  <w:p w14:paraId="20F3D7FA" w14:textId="77777777" w:rsidR="00BF4FC3" w:rsidRDefault="00BF4FC3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4F9E"/>
    <w:multiLevelType w:val="hybridMultilevel"/>
    <w:tmpl w:val="34F89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3"/>
    <w:rsid w:val="000A7C54"/>
    <w:rsid w:val="000D46E0"/>
    <w:rsid w:val="000F2371"/>
    <w:rsid w:val="00103D91"/>
    <w:rsid w:val="001541A3"/>
    <w:rsid w:val="00190EDC"/>
    <w:rsid w:val="001B1A7D"/>
    <w:rsid w:val="001F1BB4"/>
    <w:rsid w:val="002D1F5E"/>
    <w:rsid w:val="002F41B2"/>
    <w:rsid w:val="0030258C"/>
    <w:rsid w:val="00351B02"/>
    <w:rsid w:val="0039533D"/>
    <w:rsid w:val="003A03A4"/>
    <w:rsid w:val="003A374C"/>
    <w:rsid w:val="003C5864"/>
    <w:rsid w:val="00412169"/>
    <w:rsid w:val="00424E06"/>
    <w:rsid w:val="004B40AD"/>
    <w:rsid w:val="004D5952"/>
    <w:rsid w:val="00521053"/>
    <w:rsid w:val="005349A0"/>
    <w:rsid w:val="0054089E"/>
    <w:rsid w:val="00540DFD"/>
    <w:rsid w:val="00600E3C"/>
    <w:rsid w:val="00614C54"/>
    <w:rsid w:val="00620A95"/>
    <w:rsid w:val="0065318C"/>
    <w:rsid w:val="006707BB"/>
    <w:rsid w:val="00684203"/>
    <w:rsid w:val="006C076E"/>
    <w:rsid w:val="006C36B9"/>
    <w:rsid w:val="006C644A"/>
    <w:rsid w:val="006D3040"/>
    <w:rsid w:val="007021E8"/>
    <w:rsid w:val="00713956"/>
    <w:rsid w:val="007145C4"/>
    <w:rsid w:val="00727C3F"/>
    <w:rsid w:val="00761E0F"/>
    <w:rsid w:val="00786780"/>
    <w:rsid w:val="007C14AB"/>
    <w:rsid w:val="007C465D"/>
    <w:rsid w:val="007D6058"/>
    <w:rsid w:val="007E2A7D"/>
    <w:rsid w:val="00844108"/>
    <w:rsid w:val="008E4FCE"/>
    <w:rsid w:val="008F0B70"/>
    <w:rsid w:val="00913E1E"/>
    <w:rsid w:val="00970CD6"/>
    <w:rsid w:val="009C5B89"/>
    <w:rsid w:val="009F32AB"/>
    <w:rsid w:val="00A31202"/>
    <w:rsid w:val="00A91ADB"/>
    <w:rsid w:val="00AA6649"/>
    <w:rsid w:val="00AB6060"/>
    <w:rsid w:val="00AE1AAA"/>
    <w:rsid w:val="00B2074D"/>
    <w:rsid w:val="00B765E3"/>
    <w:rsid w:val="00B83656"/>
    <w:rsid w:val="00BC6F5D"/>
    <w:rsid w:val="00BE1930"/>
    <w:rsid w:val="00BF4FC3"/>
    <w:rsid w:val="00C00A52"/>
    <w:rsid w:val="00C3195A"/>
    <w:rsid w:val="00C421C4"/>
    <w:rsid w:val="00C53342"/>
    <w:rsid w:val="00C704C5"/>
    <w:rsid w:val="00CA5DBA"/>
    <w:rsid w:val="00CD00C2"/>
    <w:rsid w:val="00D01FDC"/>
    <w:rsid w:val="00D13D9B"/>
    <w:rsid w:val="00D27DE2"/>
    <w:rsid w:val="00D422D2"/>
    <w:rsid w:val="00D85B3A"/>
    <w:rsid w:val="00DB3ACD"/>
    <w:rsid w:val="00DF7790"/>
    <w:rsid w:val="00E007C6"/>
    <w:rsid w:val="00E261EF"/>
    <w:rsid w:val="00E278E3"/>
    <w:rsid w:val="00E43284"/>
    <w:rsid w:val="00EF0000"/>
    <w:rsid w:val="00EF012F"/>
    <w:rsid w:val="00EF510E"/>
    <w:rsid w:val="00F06999"/>
    <w:rsid w:val="00F177E8"/>
    <w:rsid w:val="00FA7DB3"/>
    <w:rsid w:val="00FB284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CC9C3"/>
  <w15:chartTrackingRefBased/>
  <w15:docId w15:val="{0B95883C-F7D5-4BB5-A86B-CD48987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F4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F4FC3"/>
    <w:pPr>
      <w:ind w:left="720"/>
      <w:contextualSpacing/>
    </w:pPr>
  </w:style>
  <w:style w:type="table" w:styleId="Tabelacomgrade">
    <w:name w:val="Table Grid"/>
    <w:basedOn w:val="Tabelanormal"/>
    <w:uiPriority w:val="59"/>
    <w:rsid w:val="00BF4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F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FC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C3"/>
  </w:style>
  <w:style w:type="paragraph" w:styleId="Rodap">
    <w:name w:val="footer"/>
    <w:basedOn w:val="Normal"/>
    <w:link w:val="Rodap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C3"/>
  </w:style>
  <w:style w:type="paragraph" w:styleId="Textodebalo">
    <w:name w:val="Balloon Text"/>
    <w:basedOn w:val="Normal"/>
    <w:link w:val="TextodebaloChar"/>
    <w:uiPriority w:val="99"/>
    <w:semiHidden/>
    <w:unhideWhenUsed/>
    <w:rsid w:val="007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1233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cp:lastPrinted>2022-05-31T20:05:00Z</cp:lastPrinted>
  <dcterms:created xsi:type="dcterms:W3CDTF">2022-03-31T01:27:00Z</dcterms:created>
  <dcterms:modified xsi:type="dcterms:W3CDTF">2022-05-31T20:08:00Z</dcterms:modified>
</cp:coreProperties>
</file>